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23" w:rightChars="11"/>
        <w:jc w:val="right"/>
        <w:rPr>
          <w:rFonts w:hint="eastAsia" w:eastAsia="仿宋_GB2312" w:cs="仿宋_GB2312"/>
          <w:sz w:val="21"/>
          <w:szCs w:val="21"/>
          <w:lang w:val="en-US" w:eastAsia="zh-CN"/>
        </w:rPr>
      </w:pPr>
      <w:r>
        <w:rPr>
          <w:rFonts w:hint="eastAsia" w:eastAsia="仿宋_GB2312"/>
          <w:sz w:val="32"/>
          <w:szCs w:val="32"/>
        </w:rPr>
        <w:t>类别：</w:t>
      </w:r>
      <w:r>
        <w:rPr>
          <w:rFonts w:hint="eastAsia" w:eastAsia="仿宋_GB2312" w:cs="仿宋_GB2312"/>
          <w:sz w:val="32"/>
          <w:szCs w:val="32"/>
          <w:lang w:val="en-US" w:eastAsia="zh-CN"/>
        </w:rPr>
        <w:t>B</w:t>
      </w:r>
    </w:p>
    <w:p>
      <w:pPr>
        <w:pStyle w:val="2"/>
        <w:rPr>
          <w:rFonts w:hint="eastAsia"/>
        </w:rPr>
      </w:pPr>
    </w:p>
    <w:p>
      <w:pPr>
        <w:adjustRightInd w:val="0"/>
        <w:snapToGrid w:val="0"/>
        <w:spacing w:line="760" w:lineRule="exact"/>
        <w:jc w:val="center"/>
        <w:rPr>
          <w:rFonts w:hint="eastAsia" w:ascii="方正小标宋简体" w:eastAsia="方正小标宋简体"/>
          <w:color w:val="FF0000"/>
          <w:w w:val="90"/>
          <w:kern w:val="0"/>
          <w:sz w:val="72"/>
          <w:szCs w:val="72"/>
        </w:rPr>
      </w:pPr>
      <w:r>
        <w:rPr>
          <w:rFonts w:hint="eastAsia" w:ascii="方正小标宋简体" w:eastAsia="方正小标宋简体"/>
          <w:color w:val="FF0000"/>
          <w:spacing w:val="60"/>
          <w:w w:val="90"/>
          <w:kern w:val="0"/>
          <w:sz w:val="72"/>
          <w:szCs w:val="72"/>
        </w:rPr>
        <w:t>西安市行政审批服务</w:t>
      </w:r>
      <w:r>
        <w:rPr>
          <w:rFonts w:hint="eastAsia" w:ascii="方正小标宋简体" w:eastAsia="方正小标宋简体"/>
          <w:color w:val="FF0000"/>
          <w:w w:val="90"/>
          <w:kern w:val="0"/>
          <w:sz w:val="72"/>
          <w:szCs w:val="72"/>
        </w:rPr>
        <w:t>局</w:t>
      </w:r>
    </w:p>
    <w:p>
      <w:pPr>
        <w:pStyle w:val="5"/>
        <w:tabs>
          <w:tab w:val="left" w:pos="9638"/>
          <w:tab w:val="clear" w:pos="8244"/>
        </w:tabs>
        <w:wordWrap w:val="0"/>
        <w:spacing w:line="576" w:lineRule="exact"/>
        <w:jc w:val="right"/>
        <w:rPr>
          <w:rFonts w:hint="default" w:ascii="方正小标宋简体" w:eastAsia="仿宋_GB2312"/>
          <w:color w:val="FF0000"/>
          <w:w w:val="90"/>
          <w:kern w:val="0"/>
          <w:sz w:val="72"/>
          <w:szCs w:val="72"/>
          <w:lang w:val="en-US" w:eastAsia="zh-CN"/>
        </w:rPr>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签发人：</w:t>
      </w:r>
      <w:r>
        <w:rPr>
          <w:rFonts w:hint="eastAsia" w:ascii="Times New Roman" w:hAnsi="Times New Roman" w:eastAsia="仿宋_GB2312"/>
          <w:color w:val="000000"/>
          <w:sz w:val="32"/>
          <w:szCs w:val="32"/>
          <w:lang w:eastAsia="zh-CN"/>
        </w:rPr>
        <w:t>陈晓军</w:t>
      </w:r>
    </w:p>
    <w:p>
      <w:pPr>
        <w:spacing w:line="300" w:lineRule="exact"/>
        <w:jc w:val="right"/>
        <w:rPr>
          <w:rFonts w:hint="eastAsia" w:eastAsia="仿宋_GB2312"/>
          <w:color w:val="000000"/>
          <w:sz w:val="32"/>
          <w:szCs w:val="32"/>
        </w:rPr>
      </w:pPr>
      <w:r>
        <w:rPr>
          <w:rFonts w:ascii="方正小标宋简体" w:eastAsia="方正小标宋简体"/>
          <w:color w:val="FF0000"/>
          <w:spacing w:val="40"/>
          <w:sz w:val="72"/>
        </w:rPr>
        <mc:AlternateContent>
          <mc:Choice Requires="wpg">
            <w:drawing>
              <wp:anchor distT="0" distB="0" distL="114300" distR="114300" simplePos="0" relativeHeight="251659264" behindDoc="0" locked="0" layoutInCell="1" allowOverlap="1">
                <wp:simplePos x="0" y="0"/>
                <wp:positionH relativeFrom="column">
                  <wp:posOffset>-252095</wp:posOffset>
                </wp:positionH>
                <wp:positionV relativeFrom="paragraph">
                  <wp:posOffset>157480</wp:posOffset>
                </wp:positionV>
                <wp:extent cx="6120130" cy="8221345"/>
                <wp:effectExtent l="0" t="28575" r="13970" b="36830"/>
                <wp:wrapNone/>
                <wp:docPr id="8" name="组合 8"/>
                <wp:cNvGraphicFramePr/>
                <a:graphic xmlns:a="http://schemas.openxmlformats.org/drawingml/2006/main">
                  <a:graphicData uri="http://schemas.microsoft.com/office/word/2010/wordprocessingGroup">
                    <wpg:wgp>
                      <wpg:cNvGrpSpPr/>
                      <wpg:grpSpPr>
                        <a:xfrm>
                          <a:off x="0" y="0"/>
                          <a:ext cx="6120130" cy="8221345"/>
                          <a:chOff x="1134" y="2709"/>
                          <a:chExt cx="9638" cy="12947"/>
                        </a:xfrm>
                      </wpg:grpSpPr>
                      <wps:wsp>
                        <wps:cNvPr id="6" name="直接连接符 6"/>
                        <wps:cNvCnPr/>
                        <wps:spPr>
                          <a:xfrm>
                            <a:off x="1134" y="2709"/>
                            <a:ext cx="9638" cy="0"/>
                          </a:xfrm>
                          <a:prstGeom prst="line">
                            <a:avLst/>
                          </a:prstGeom>
                          <a:ln w="57150" cap="flat" cmpd="thickThin">
                            <a:solidFill>
                              <a:srgbClr val="FF0000"/>
                            </a:solidFill>
                            <a:prstDash val="solid"/>
                            <a:headEnd type="none" w="med" len="med"/>
                            <a:tailEnd type="none" w="med" len="med"/>
                          </a:ln>
                        </wps:spPr>
                        <wps:bodyPr upright="1"/>
                      </wps:wsp>
                      <wps:wsp>
                        <wps:cNvPr id="7" name="直接连接符 7"/>
                        <wps:cNvCnPr/>
                        <wps:spPr>
                          <a:xfrm>
                            <a:off x="1134" y="15656"/>
                            <a:ext cx="9638" cy="0"/>
                          </a:xfrm>
                          <a:prstGeom prst="line">
                            <a:avLst/>
                          </a:prstGeom>
                          <a:ln w="57150" cap="flat" cmpd="thinThick">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9.85pt;margin-top:12.4pt;height:647.35pt;width:481.9pt;z-index:251659264;mso-width-relative:page;mso-height-relative:page;" coordorigin="1134,2709" coordsize="9638,12947" o:gfxdata="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gMRjV2wAAAAsBAAAPAAAAAAAAAAEAIAAAACIAAABkcnMvZG93bnJldi54bWxQSwECFAAU&#10;AAAACACHTuJAFwcSmZkCAAAxBwAADgAAAAAAAAABACAAAAAqAQAAZHJzL2Uyb0RvYy54bWxQSwUG&#10;AAAAAAYABgBZAQAANQYAAAAA&#10;">
                <o:lock v:ext="edit" aspectratio="f"/>
                <v:line id="_x0000_s1026" o:spid="_x0000_s1026" o:spt="20" style="position:absolute;left:1134;top:2709;height:0;width:9638;" filled="f" stroked="t" coordsize="21600,21600" o:gfxdata="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XCIb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line id="_x0000_s1026" o:spid="_x0000_s1026" o:spt="20" style="position:absolute;left:1134;top:15656;height:0;width:9638;" filled="f" stroked="t" coordsize="21600,21600" o:gfxdata="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oG3b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spacing w:line="576" w:lineRule="exact"/>
        <w:jc w:val="right"/>
        <w:rPr>
          <w:rFonts w:eastAsia="仿宋_GB2312"/>
          <w:color w:val="000000"/>
          <w:sz w:val="32"/>
          <w:szCs w:val="32"/>
        </w:rPr>
      </w:pPr>
      <w:r>
        <w:rPr>
          <w:rFonts w:hint="eastAsia" w:ascii="仿宋_GB2312" w:eastAsia="仿宋_GB2312"/>
          <w:sz w:val="32"/>
          <w:szCs w:val="32"/>
        </w:rPr>
        <w:t>市审批</w:t>
      </w:r>
      <w:r>
        <w:rPr>
          <w:rFonts w:eastAsia="仿宋_GB2312"/>
          <w:color w:val="000000"/>
          <w:sz w:val="32"/>
          <w:szCs w:val="32"/>
        </w:rPr>
        <w:t>函</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w:t>
      </w:r>
      <w:r>
        <w:rPr>
          <w:rFonts w:hint="default" w:eastAsia="仿宋_GB2312" w:cs="Times New Roman"/>
          <w:sz w:val="32"/>
          <w:szCs w:val="32"/>
          <w:lang w:val="en" w:eastAsia="zh-CN"/>
        </w:rPr>
        <w:t>8</w:t>
      </w:r>
      <w:r>
        <w:rPr>
          <w:rFonts w:eastAsia="仿宋_GB2312"/>
          <w:color w:val="000000"/>
          <w:sz w:val="32"/>
          <w:szCs w:val="32"/>
        </w:rPr>
        <w:t>号</w:t>
      </w:r>
    </w:p>
    <w:p>
      <w:pPr>
        <w:spacing w:line="576" w:lineRule="exact"/>
        <w:jc w:val="center"/>
        <w:rPr>
          <w:rFonts w:hint="eastAsia" w:ascii="方正小标宋简体" w:hAnsi="方正大标宋简体" w:eastAsia="方正小标宋简体" w:cs="方正大标宋简体"/>
          <w:sz w:val="44"/>
          <w:szCs w:val="44"/>
        </w:rPr>
      </w:pPr>
    </w:p>
    <w:p>
      <w:pPr>
        <w:spacing w:line="576" w:lineRule="exact"/>
        <w:jc w:val="center"/>
        <w:rPr>
          <w:rFonts w:hint="eastAsia" w:ascii="方正小标宋简体" w:hAnsi="方正大标宋简体" w:eastAsia="方正小标宋简体" w:cs="方正大标宋简体"/>
          <w:sz w:val="44"/>
          <w:szCs w:val="44"/>
        </w:rPr>
      </w:pPr>
      <w:bookmarkStart w:id="0" w:name="_GoBack"/>
      <w:r>
        <w:rPr>
          <w:rFonts w:hint="eastAsia" w:ascii="方正小标宋简体" w:hAnsi="方正大标宋简体" w:eastAsia="方正小标宋简体" w:cs="方正大标宋简体"/>
          <w:sz w:val="44"/>
          <w:szCs w:val="44"/>
        </w:rPr>
        <w:t>对市政协十五届一次会议</w:t>
      </w:r>
    </w:p>
    <w:p>
      <w:pPr>
        <w:spacing w:line="576" w:lineRule="exact"/>
        <w:jc w:val="center"/>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w:t>
      </w:r>
      <w:r>
        <w:rPr>
          <w:rFonts w:hint="eastAsia" w:ascii="方正小标宋简体" w:hAnsi="方正小标宋简体" w:eastAsia="方正小标宋简体" w:cs="方正小标宋简体"/>
          <w:sz w:val="44"/>
          <w:szCs w:val="44"/>
          <w:lang w:val="en-US" w:eastAsia="zh-CN"/>
        </w:rPr>
        <w:t>106</w:t>
      </w:r>
      <w:r>
        <w:rPr>
          <w:rFonts w:hint="eastAsia" w:ascii="方正小标宋简体" w:hAnsi="方正大标宋简体" w:eastAsia="方正小标宋简体" w:cs="方正大标宋简体"/>
          <w:sz w:val="44"/>
          <w:szCs w:val="44"/>
        </w:rPr>
        <w:t>号提案的复函</w:t>
      </w:r>
    </w:p>
    <w:bookmarkEnd w:id="0"/>
    <w:p>
      <w:pPr>
        <w:keepNext w:val="0"/>
        <w:keepLines w:val="0"/>
        <w:pageBreakBefore w:val="0"/>
        <w:widowControl w:val="0"/>
        <w:kinsoku/>
        <w:wordWrap/>
        <w:overflowPunct/>
        <w:topLinePunct w:val="0"/>
        <w:autoSpaceDE/>
        <w:autoSpaceDN/>
        <w:bidi w:val="0"/>
        <w:adjustRightInd/>
        <w:snapToGrid/>
        <w:spacing w:before="292" w:beforeLines="50"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市九三学社：</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感谢长期以来对我市行政审批和政务服务工作的关心支持，贵单位社员</w:t>
      </w:r>
      <w:r>
        <w:rPr>
          <w:rFonts w:hint="eastAsia" w:ascii="仿宋_GB2312" w:hAnsi="仿宋_GB2312" w:eastAsia="仿宋_GB2312" w:cs="仿宋_GB2312"/>
          <w:sz w:val="32"/>
          <w:szCs w:val="32"/>
          <w:lang w:eastAsia="zh-CN"/>
        </w:rPr>
        <w:t>提出的</w:t>
      </w:r>
      <w:r>
        <w:rPr>
          <w:rFonts w:hint="eastAsia" w:ascii="仿宋_GB2312" w:hAnsi="仿宋_GB2312" w:eastAsia="仿宋_GB2312" w:cs="仿宋_GB2312"/>
          <w:sz w:val="32"/>
          <w:szCs w:val="32"/>
        </w:rPr>
        <w:t>《关于加强我市线上创业服务平台的建议》（西安市政协十五届一次会议第</w:t>
      </w:r>
      <w:r>
        <w:rPr>
          <w:rFonts w:hint="eastAsia" w:ascii="Times New Roman" w:hAnsi="Times New Roman" w:eastAsia="仿宋_GB2312" w:cs="Times New Roman"/>
          <w:sz w:val="32"/>
          <w:szCs w:val="32"/>
        </w:rPr>
        <w:t>106</w:t>
      </w:r>
      <w:r>
        <w:rPr>
          <w:rFonts w:hint="eastAsia" w:ascii="仿宋_GB2312" w:hAnsi="仿宋_GB2312" w:eastAsia="仿宋_GB2312" w:cs="仿宋_GB2312"/>
          <w:sz w:val="32"/>
          <w:szCs w:val="32"/>
        </w:rPr>
        <w:t>号提案）切中我市行政审批和政务服务的关键，</w:t>
      </w:r>
      <w:r>
        <w:rPr>
          <w:rFonts w:hint="eastAsia" w:ascii="仿宋_GB2312" w:hAnsi="仿宋_GB2312" w:eastAsia="仿宋_GB2312" w:cs="仿宋_GB2312"/>
          <w:sz w:val="32"/>
          <w:szCs w:val="32"/>
          <w:lang w:eastAsia="zh-CN"/>
        </w:rPr>
        <w:t>局领导高度重视，专门组织相关处室认真研究，</w:t>
      </w:r>
      <w:r>
        <w:rPr>
          <w:rFonts w:hint="eastAsia" w:ascii="仿宋_GB2312" w:hAnsi="仿宋_GB2312" w:eastAsia="仿宋_GB2312" w:cs="仿宋_GB2312"/>
          <w:sz w:val="32"/>
          <w:szCs w:val="32"/>
        </w:rPr>
        <w:t>现就有关情况答复说明如下：</w:t>
      </w:r>
    </w:p>
    <w:p>
      <w:pPr>
        <w:numPr>
          <w:ilvl w:val="0"/>
          <w:numId w:val="0"/>
        </w:numPr>
        <w:spacing w:line="576"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一、建议办理情况</w:t>
      </w:r>
    </w:p>
    <w:p>
      <w:pPr>
        <w:numPr>
          <w:ilvl w:val="0"/>
          <w:numId w:val="0"/>
        </w:numPr>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收到提案后，市行政审批局高度重视，对所提的内容进行了认真研究。我们认为，您在建议中指出的问题客观存在，提出的建议科学合理，具有很好的参考价值。近期，我们结合建议，主要做了三项工作。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加快市政务大厅扩容提升工程建设，推进</w:t>
      </w:r>
    </w:p>
    <w:p>
      <w:pPr>
        <w:numPr>
          <w:ilvl w:val="0"/>
          <w:numId w:val="0"/>
        </w:numPr>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274955</wp:posOffset>
                </wp:positionV>
                <wp:extent cx="6120130" cy="0"/>
                <wp:effectExtent l="0" t="28575" r="13970" b="28575"/>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21.65pt;height:0pt;width:481.9pt;z-index:251660288;mso-width-relative:page;mso-height-relative:page;" filled="f" stroked="t" coordsize="21600,21600" o:gfxdata="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gdXtUAAAAJAQAADwAAAAAAAAABACAAAAAiAAAAZHJzL2Rvd25yZXYueG1s&#10;UEsBAhQAFAAAAAgAh07iQHbnLvP7AQAA6wMAAA4AAAAAAAAAAQAgAAAAJAEAAGRycy9lMm9Eb2Mu&#10;eG1sUEsFBgAAAAAGAAYAWQEAAJEFAAAAAA==&#10;">
                <v:fill on="f" focussize="0,0"/>
                <v:stroke weight="4.5pt" color="#FF0000" linestyle="thickThin" joinstyle="round"/>
                <v:imagedata o:title=""/>
                <o:lock v:ext="edit" aspectratio="f"/>
              </v:line>
            </w:pict>
          </mc:Fallback>
        </mc:AlternateContent>
      </w:r>
    </w:p>
    <w:p>
      <w:pPr>
        <w:numPr>
          <w:ilvl w:val="0"/>
          <w:numId w:val="0"/>
        </w:numPr>
        <w:spacing w:line="576"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政务服务事项“应进必进”，完善“综合窗口”设置。</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起草</w:t>
      </w:r>
    </w:p>
    <w:p>
      <w:pPr>
        <w:numPr>
          <w:ilvl w:val="0"/>
          <w:numId w:val="0"/>
        </w:numPr>
        <w:spacing w:line="576" w:lineRule="exact"/>
        <w:rPr>
          <w:rFonts w:hint="eastAsia" w:ascii="黑体" w:hAnsi="黑体" w:eastAsia="仿宋_GB2312" w:cs="黑体"/>
          <w:b w:val="0"/>
          <w:bCs w:val="0"/>
          <w:sz w:val="32"/>
          <w:szCs w:val="32"/>
          <w:lang w:eastAsia="zh-CN"/>
        </w:rPr>
      </w:pPr>
      <w:r>
        <w:rPr>
          <w:rFonts w:hint="eastAsia" w:ascii="仿宋_GB2312" w:eastAsia="仿宋_GB2312"/>
          <w:sz w:val="32"/>
          <w:szCs w:val="32"/>
        </w:rPr>
        <w:t>《西安市推进“四电”改革推动政务服务事项全程网办实施方案》</w:t>
      </w:r>
      <w:r>
        <w:rPr>
          <w:rFonts w:hint="eastAsia" w:ascii="仿宋_GB2312" w:eastAsia="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eastAsia="仿宋_GB2312"/>
          <w:sz w:val="32"/>
          <w:szCs w:val="32"/>
          <w:lang w:eastAsia="zh-CN"/>
        </w:rPr>
        <w:t>制定《西安市全面提升一体化政务服务能力攻坚方案》月度任务清单，加快推进一体化政务服务平台建设。</w:t>
      </w:r>
    </w:p>
    <w:p>
      <w:pPr>
        <w:numPr>
          <w:ilvl w:val="0"/>
          <w:numId w:val="0"/>
        </w:numPr>
        <w:spacing w:line="576"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二、相关工作开展情况</w:t>
      </w:r>
    </w:p>
    <w:p>
      <w:pPr>
        <w:numPr>
          <w:ilvl w:val="0"/>
          <w:numId w:val="0"/>
        </w:numPr>
        <w:spacing w:line="576"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针对您提出的打造“四”个服务模式建议，我们正在加快提升优化。</w:t>
      </w:r>
    </w:p>
    <w:p>
      <w:pPr>
        <w:numPr>
          <w:ilvl w:val="0"/>
          <w:numId w:val="0"/>
        </w:num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一是</w:t>
      </w:r>
      <w:r>
        <w:rPr>
          <w:rFonts w:hint="eastAsia" w:ascii="楷体_GB2312" w:hAnsi="楷体_GB2312" w:eastAsia="楷体_GB2312" w:cs="楷体_GB2312"/>
          <w:b w:val="0"/>
          <w:bCs w:val="0"/>
          <w:sz w:val="32"/>
          <w:szCs w:val="32"/>
        </w:rPr>
        <w:t>开展“综合窗口”改革，实行一窗式办理。</w:t>
      </w:r>
      <w:r>
        <w:rPr>
          <w:rFonts w:hint="eastAsia" w:ascii="仿宋_GB2312" w:hAnsi="仿宋_GB2312" w:eastAsia="仿宋_GB2312" w:cs="仿宋_GB2312"/>
          <w:bCs/>
          <w:sz w:val="32"/>
          <w:szCs w:val="32"/>
        </w:rPr>
        <w:t>就立足企业群众办事需求，开展“综合窗口”改革，</w:t>
      </w:r>
      <w:r>
        <w:rPr>
          <w:rFonts w:hint="eastAsia" w:ascii="仿宋_GB2312" w:hAnsi="仿宋_GB2312" w:eastAsia="仿宋_GB2312" w:cs="仿宋_GB2312"/>
          <w:sz w:val="32"/>
          <w:szCs w:val="32"/>
        </w:rPr>
        <w:t>制定《西安市政务服务大厅综合窗口运行规则》《西安市政务服务大厅“一窗受理、集成服务”改革实施细则》，在市政务大厅线下</w:t>
      </w:r>
      <w:r>
        <w:rPr>
          <w:rFonts w:hint="default" w:ascii="Times New Roman" w:hAnsi="Times New Roman" w:eastAsia="仿宋_GB2312" w:cs="Times New Roman"/>
          <w:sz w:val="32"/>
          <w:szCs w:val="32"/>
        </w:rPr>
        <w:t>设置6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个综</w:t>
      </w:r>
      <w:r>
        <w:rPr>
          <w:rFonts w:hint="eastAsia" w:ascii="仿宋_GB2312" w:hAnsi="仿宋_GB2312" w:eastAsia="仿宋_GB2312" w:cs="仿宋_GB2312"/>
          <w:sz w:val="32"/>
          <w:szCs w:val="32"/>
        </w:rPr>
        <w:t>合窗口，分区域</w:t>
      </w:r>
      <w:r>
        <w:rPr>
          <w:rFonts w:hint="eastAsia" w:ascii="仿宋_GB2312" w:hAnsi="宋体" w:eastAsia="仿宋_GB2312" w:cs="仿宋_GB2312"/>
          <w:sz w:val="32"/>
          <w:szCs w:val="32"/>
        </w:rPr>
        <w:t>按照“前台综合受理、后台分类审批、综合窗口出件”模式，</w:t>
      </w:r>
      <w:r>
        <w:rPr>
          <w:rFonts w:hint="eastAsia" w:ascii="仿宋_GB2312" w:hAnsi="仿宋_GB2312" w:eastAsia="仿宋_GB2312" w:cs="仿宋_GB2312"/>
          <w:sz w:val="32"/>
          <w:szCs w:val="32"/>
        </w:rPr>
        <w:t>从收件、流转、审批、出件全流程规范业务办理，推行无差别受理。今年以来，综合窗口共接待办事</w:t>
      </w:r>
      <w:r>
        <w:rPr>
          <w:rFonts w:hint="eastAsia" w:ascii="Times New Roman" w:hAnsi="Times New Roman" w:eastAsia="仿宋_GB2312" w:cs="Times New Roman"/>
          <w:sz w:val="32"/>
          <w:szCs w:val="32"/>
        </w:rPr>
        <w:t>群众52138人次，受理业务31543件</w:t>
      </w:r>
      <w:r>
        <w:rPr>
          <w:rFonts w:hint="eastAsia" w:ascii="仿宋_GB2312" w:hAnsi="仿宋_GB2312" w:eastAsia="仿宋_GB2312" w:cs="仿宋_GB2312"/>
          <w:sz w:val="32"/>
          <w:szCs w:val="32"/>
        </w:rPr>
        <w:t>，实现政务服务事项在</w:t>
      </w:r>
      <w:r>
        <w:rPr>
          <w:rFonts w:ascii="Times New Roman" w:hAnsi="Times New Roman" w:eastAsia="仿宋_GB2312" w:cs="Times New Roman"/>
          <w:sz w:val="32"/>
          <w:szCs w:val="32"/>
        </w:rPr>
        <w:t>综合窗</w:t>
      </w:r>
      <w:r>
        <w:rPr>
          <w:rFonts w:hint="eastAsia" w:ascii="仿宋_GB2312" w:hAnsi="仿宋_GB2312" w:eastAsia="仿宋_GB2312" w:cs="仿宋_GB2312"/>
          <w:sz w:val="32"/>
          <w:szCs w:val="32"/>
        </w:rPr>
        <w:t>口</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受理，按照进驻部门的业务需求，目前市政务大厅的审批业务“通办系统”正在改造升级。</w:t>
      </w:r>
    </w:p>
    <w:p>
      <w:pPr>
        <w:numPr>
          <w:ilvl w:val="0"/>
          <w:numId w:val="0"/>
        </w:numPr>
        <w:overflowPunct w:val="0"/>
        <w:spacing w:line="576" w:lineRule="exact"/>
        <w:ind w:firstLine="640"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val="0"/>
          <w:bCs w:val="0"/>
          <w:sz w:val="32"/>
          <w:szCs w:val="32"/>
          <w:lang w:eastAsia="zh-CN"/>
        </w:rPr>
        <w:t>二是打造代办服务品牌，实行全程帮办代办。</w:t>
      </w:r>
      <w:r>
        <w:rPr>
          <w:rFonts w:hint="eastAsia" w:ascii="仿宋_GB2312" w:hAnsi="仿宋_GB2312" w:eastAsia="仿宋_GB2312" w:cs="仿宋_GB2312"/>
          <w:bCs/>
          <w:sz w:val="32"/>
          <w:szCs w:val="32"/>
        </w:rPr>
        <w:t>我局专门设立西安市重点建设项目行政审批代办服务中心，按照“方便自愿、无偿代办、全程服务、依法高效”的原则，通过介入式服务、菜单式服务、联动式服务、规范式服务、管家式服务“五个服务”协同推进，聚力重点建设项目快审批、早落地。对我市每年安排的重点建设项目报审进行专业指导，协调解决审批问题，根据项目委托情况，全程提供“一对一”定制化和“保姆式”服务，对全市重点建设项目审批手续办理进行协调、指导和协办。目前，全市</w:t>
      </w:r>
      <w:r>
        <w:rPr>
          <w:rFonts w:hint="eastAsia" w:ascii="Times New Roman" w:hAnsi="Times New Roman" w:eastAsia="仿宋_GB2312" w:cs="Times New Roman"/>
          <w:sz w:val="32"/>
          <w:szCs w:val="32"/>
        </w:rPr>
        <w:t>13个区县、7个开</w:t>
      </w:r>
      <w:r>
        <w:rPr>
          <w:rFonts w:hint="eastAsia" w:ascii="仿宋_GB2312" w:hAnsi="仿宋_GB2312" w:eastAsia="仿宋_GB2312" w:cs="仿宋_GB2312"/>
          <w:bCs/>
          <w:sz w:val="32"/>
          <w:szCs w:val="32"/>
        </w:rPr>
        <w:t>发区均已成立具有项目代办服务职能的专（兼）职团队，构建起纵向贯通、左右联动的项目审批代办服务网络，形成了市级统筹、上下联动、全市“一盘棋”推进的项目代办服务格局。通过代办服务，有效破解了项目审批“时间跨度长”“企业多头跑”“报审成本高”“项目落地难”等问题。</w:t>
      </w:r>
    </w:p>
    <w:p>
      <w:pPr>
        <w:numPr>
          <w:ilvl w:val="0"/>
          <w:numId w:val="0"/>
        </w:numPr>
        <w:overflowPunct w:val="0"/>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三是推广应用“四电”，加快数据共享共用。</w:t>
      </w:r>
      <w:r>
        <w:rPr>
          <w:rFonts w:hint="eastAsia" w:ascii="仿宋_GB2312" w:hAnsi="仿宋_GB2312" w:eastAsia="仿宋_GB2312" w:cs="仿宋_GB2312"/>
          <w:bCs/>
          <w:sz w:val="32"/>
          <w:szCs w:val="32"/>
        </w:rPr>
        <w:t>去年以来，我们按照国办关于政务服务移动端建设意见以及推进政务服务标准化规范化便利化有关要求，将于今年全面升级一体化政务服务平台的支撑能力。</w:t>
      </w:r>
      <w:r>
        <w:rPr>
          <w:rFonts w:hint="eastAsia" w:ascii="Times New Roman" w:hAnsi="Times New Roman" w:eastAsia="仿宋_GB2312" w:cs="Times New Roman"/>
          <w:sz w:val="32"/>
          <w:szCs w:val="32"/>
        </w:rPr>
        <w:t>目前，《西安市全面提升一体化政务服务能力攻坚提升方案》已报市政府研究审定后印发，将全面打造高效便捷的一体化政务服务平台，促进线上线下融合办理，最大程度方便企业群众办事。</w:t>
      </w:r>
    </w:p>
    <w:p>
      <w:pPr>
        <w:pStyle w:val="2"/>
        <w:numPr>
          <w:ilvl w:val="0"/>
          <w:numId w:val="0"/>
        </w:numPr>
        <w:spacing w:line="576" w:lineRule="exact"/>
        <w:ind w:firstLine="640" w:firstLineChars="200"/>
        <w:rPr>
          <w:rFonts w:ascii="仿宋_GB2312" w:eastAsia="仿宋_GB2312"/>
          <w:sz w:val="32"/>
          <w:szCs w:val="32"/>
        </w:rPr>
      </w:pPr>
      <w:r>
        <w:rPr>
          <w:rFonts w:hint="eastAsia" w:ascii="楷体_GB2312" w:hAnsi="楷体_GB2312" w:eastAsia="楷体_GB2312" w:cs="楷体_GB2312"/>
          <w:b w:val="0"/>
          <w:bCs w:val="0"/>
          <w:kern w:val="2"/>
          <w:sz w:val="32"/>
          <w:szCs w:val="32"/>
          <w:lang w:val="en-US" w:eastAsia="zh-CN" w:bidi="ar-SA"/>
        </w:rPr>
        <w:t>四是建设一体化政务服务平台，推进“一网通办”。</w:t>
      </w:r>
      <w:r>
        <w:rPr>
          <w:rFonts w:hint="eastAsia" w:ascii="仿宋_GB2312" w:hAnsi="仿宋_GB2312" w:eastAsia="仿宋_GB2312" w:cs="仿宋_GB2312"/>
          <w:color w:val="000000"/>
          <w:kern w:val="0"/>
          <w:sz w:val="32"/>
          <w:szCs w:val="32"/>
        </w:rPr>
        <w:t>目前，</w:t>
      </w:r>
      <w:r>
        <w:rPr>
          <w:rFonts w:hint="eastAsia" w:ascii="Times New Roman" w:hAnsi="Times New Roman" w:eastAsia="仿宋_GB2312" w:cs="Times New Roman"/>
          <w:color w:val="000000"/>
          <w:kern w:val="0"/>
          <w:sz w:val="32"/>
          <w:szCs w:val="32"/>
        </w:rPr>
        <w:t>全市行政审批服务通过西安市政务服务网、</w:t>
      </w:r>
      <w:r>
        <w:rPr>
          <w:rFonts w:hint="eastAsia" w:ascii="仿宋_GB2312" w:eastAsia="仿宋_GB2312"/>
          <w:sz w:val="32"/>
          <w:szCs w:val="32"/>
        </w:rPr>
        <w:t>“i西安”政务服务</w:t>
      </w:r>
      <w:r>
        <w:rPr>
          <w:rFonts w:ascii="Times New Roman" w:hAnsi="Times New Roman" w:eastAsia="仿宋_GB2312" w:cs="Times New Roman"/>
          <w:sz w:val="32"/>
          <w:szCs w:val="32"/>
        </w:rPr>
        <w:t>APP</w:t>
      </w:r>
      <w:r>
        <w:rPr>
          <w:rFonts w:hint="eastAsia" w:ascii="Times New Roman" w:hAnsi="Times New Roman" w:eastAsia="仿宋_GB2312" w:cs="Times New Roman"/>
          <w:color w:val="000000"/>
          <w:kern w:val="0"/>
          <w:sz w:val="32"/>
          <w:szCs w:val="32"/>
        </w:rPr>
        <w:t>和自助终端多渠道开展审批服务。按照市委、市政府工作要求，正在全力加快一体化政务服务平台建设，已完成可研报告评审，正在和市大数据局共同推进相关建设任务落实。</w:t>
      </w:r>
    </w:p>
    <w:p>
      <w:pPr>
        <w:numPr>
          <w:ilvl w:val="0"/>
          <w:numId w:val="0"/>
        </w:numPr>
        <w:spacing w:line="576"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三、下一步工作计划</w:t>
      </w:r>
    </w:p>
    <w:p>
      <w:pPr>
        <w:numPr>
          <w:ilvl w:val="0"/>
          <w:numId w:val="0"/>
        </w:num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一是结</w:t>
      </w:r>
      <w:r>
        <w:rPr>
          <w:rFonts w:hint="eastAsia" w:ascii="仿宋_GB2312" w:hAnsi="仿宋_GB2312" w:eastAsia="仿宋_GB2312" w:cs="仿宋_GB2312"/>
          <w:sz w:val="32"/>
          <w:szCs w:val="32"/>
        </w:rPr>
        <w:t>合市政务大厅扩容提升工程，加快推进政务服务事项“应进必进”，继续加强综合窗口建设，确保新进驻的政务服务事项在</w:t>
      </w:r>
      <w:r>
        <w:rPr>
          <w:rFonts w:ascii="Times New Roman" w:hAnsi="Times New Roman" w:eastAsia="仿宋_GB2312" w:cs="Times New Roman"/>
          <w:sz w:val="32"/>
          <w:szCs w:val="32"/>
        </w:rPr>
        <w:t>综合窗</w:t>
      </w:r>
      <w:r>
        <w:rPr>
          <w:rFonts w:hint="eastAsia" w:ascii="仿宋_GB2312" w:hAnsi="仿宋_GB2312" w:eastAsia="仿宋_GB2312" w:cs="仿宋_GB2312"/>
          <w:sz w:val="32"/>
          <w:szCs w:val="32"/>
        </w:rPr>
        <w:t>口</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受理，同时，加快建设完善一体化政务服务平台，年底之前上线运行，更好的满足企业群众“网上办”“指尖办”需求。</w:t>
      </w:r>
    </w:p>
    <w:p>
      <w:pPr>
        <w:numPr>
          <w:ilvl w:val="0"/>
          <w:numId w:val="0"/>
        </w:numPr>
        <w:overflowPunct w:val="0"/>
        <w:spacing w:line="576"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kern w:val="2"/>
          <w:sz w:val="32"/>
          <w:szCs w:val="32"/>
          <w:lang w:val="en-US" w:eastAsia="zh-CN" w:bidi="ar-SA"/>
        </w:rPr>
        <w:t>二是</w:t>
      </w:r>
      <w:r>
        <w:rPr>
          <w:rFonts w:hint="eastAsia" w:ascii="仿宋_GB2312" w:hAnsi="仿宋_GB2312" w:eastAsia="仿宋_GB2312" w:cs="仿宋_GB2312"/>
          <w:bCs/>
          <w:sz w:val="32"/>
          <w:szCs w:val="32"/>
        </w:rPr>
        <w:t>持续深化建设项目帮办代办工作,以项目需求为导向,以项目落地为目标,以加快项目审批手续办理为抓手，针对平台入驻企业，通过加强审前辅导、畅通绿色通道、优化并联审批、精准代办帮办，提供专业、高效的服务保障，全力推进项目快速落地。</w:t>
      </w:r>
    </w:p>
    <w:p>
      <w:pPr>
        <w:numPr>
          <w:ilvl w:val="0"/>
          <w:numId w:val="0"/>
        </w:numPr>
        <w:overflowPunct w:val="0"/>
        <w:spacing w:line="576"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kern w:val="2"/>
          <w:sz w:val="32"/>
          <w:szCs w:val="32"/>
          <w:lang w:val="en-US" w:eastAsia="zh-CN" w:bidi="ar-SA"/>
        </w:rPr>
        <w:t>三是</w:t>
      </w:r>
      <w:r>
        <w:rPr>
          <w:rFonts w:hint="eastAsia" w:ascii="仿宋_GB2312" w:hAnsi="仿宋_GB2312" w:eastAsia="仿宋_GB2312" w:cs="仿宋_GB2312"/>
          <w:sz w:val="32"/>
          <w:szCs w:val="32"/>
        </w:rPr>
        <w:t>出台《</w:t>
      </w:r>
      <w:r>
        <w:rPr>
          <w:rFonts w:hint="eastAsia" w:ascii="Times New Roman" w:hAnsi="Times New Roman" w:eastAsia="仿宋_GB2312" w:cs="Times New Roman"/>
          <w:sz w:val="32"/>
          <w:szCs w:val="32"/>
        </w:rPr>
        <w:t>全面推行四电改革</w:t>
      </w:r>
      <w:r>
        <w:rPr>
          <w:rFonts w:hint="eastAsia" w:ascii="仿宋_GB2312" w:eastAsia="仿宋_GB2312"/>
          <w:sz w:val="32"/>
          <w:szCs w:val="32"/>
        </w:rPr>
        <w:t>（</w:t>
      </w:r>
      <w:r>
        <w:rPr>
          <w:rFonts w:hint="eastAsia" w:ascii="楷体_GB2312" w:eastAsia="楷体_GB2312"/>
          <w:sz w:val="32"/>
          <w:szCs w:val="32"/>
        </w:rPr>
        <w:t>电子签名、电子印章、电子证照、电子档案</w:t>
      </w:r>
      <w:r>
        <w:rPr>
          <w:rFonts w:hint="eastAsia" w:ascii="仿宋_GB2312" w:eastAsia="仿宋_GB2312"/>
          <w:sz w:val="32"/>
          <w:szCs w:val="32"/>
        </w:rPr>
        <w:t>）</w:t>
      </w:r>
      <w:r>
        <w:rPr>
          <w:rFonts w:hint="eastAsia" w:ascii="Times New Roman" w:hAnsi="Times New Roman" w:eastAsia="仿宋_GB2312" w:cs="Times New Roman"/>
          <w:sz w:val="32"/>
          <w:szCs w:val="32"/>
        </w:rPr>
        <w:t>加快推进电子证照应用的方案</w:t>
      </w:r>
      <w:r>
        <w:rPr>
          <w:rFonts w:hint="eastAsia" w:ascii="仿宋_GB2312" w:hAnsi="仿宋_GB2312" w:eastAsia="仿宋_GB2312" w:cs="仿宋_GB2312"/>
          <w:sz w:val="32"/>
          <w:szCs w:val="32"/>
        </w:rPr>
        <w:t>》，加快</w:t>
      </w:r>
      <w:r>
        <w:rPr>
          <w:rFonts w:hint="eastAsia" w:ascii="仿宋_GB2312" w:eastAsia="仿宋_GB2312"/>
          <w:sz w:val="32"/>
          <w:szCs w:val="32"/>
        </w:rPr>
        <w:t>推进“四电”改革，推广“四电”在政务服务领域的应用和互认共享。到</w:t>
      </w:r>
      <w:r>
        <w:rPr>
          <w:rFonts w:ascii="Times New Roman" w:hAnsi="Times New Roman" w:eastAsia="仿宋_GB2312" w:cs="Times New Roman"/>
          <w:sz w:val="32"/>
          <w:szCs w:val="32"/>
        </w:rPr>
        <w:t>2022年底，</w:t>
      </w:r>
      <w:r>
        <w:rPr>
          <w:rFonts w:hint="eastAsia" w:ascii="仿宋_GB2312" w:eastAsia="仿宋_GB2312"/>
          <w:sz w:val="32"/>
          <w:szCs w:val="32"/>
        </w:rPr>
        <w:t>政务服务事</w:t>
      </w:r>
      <w:r>
        <w:rPr>
          <w:rFonts w:hint="default" w:ascii="Times New Roman" w:hAnsi="Times New Roman" w:eastAsia="仿宋_GB2312" w:cs="Times New Roman"/>
          <w:sz w:val="32"/>
          <w:szCs w:val="32"/>
        </w:rPr>
        <w:t>项全程网办率不低于85%，高</w:t>
      </w:r>
      <w:r>
        <w:rPr>
          <w:rFonts w:hint="eastAsia" w:ascii="仿宋_GB2312" w:eastAsia="仿宋_GB2312"/>
          <w:sz w:val="32"/>
          <w:szCs w:val="32"/>
        </w:rPr>
        <w:t>频事项企业和群众凭营业执照或身份证“一照通办”“一证通办”。</w:t>
      </w:r>
    </w:p>
    <w:p>
      <w:pPr>
        <w:pStyle w:val="2"/>
        <w:rPr>
          <w:rFonts w:hint="eastAsia" w:ascii="仿宋_GB2312" w:eastAsia="仿宋_GB2312"/>
          <w:sz w:val="32"/>
          <w:szCs w:val="32"/>
        </w:rPr>
      </w:pPr>
      <w:r>
        <w:rPr>
          <w:rFonts w:hint="eastAsia" w:ascii="仿宋_GB2312" w:hAnsi="仿宋_GB2312" w:eastAsia="仿宋_GB2312" w:cs="仿宋_GB2312"/>
          <w:b w:val="0"/>
          <w:bCs w:val="0"/>
          <w:kern w:val="2"/>
          <w:sz w:val="32"/>
          <w:szCs w:val="32"/>
          <w:lang w:val="en-US" w:eastAsia="zh-CN" w:bidi="ar-SA"/>
        </w:rPr>
        <w:t>四是</w:t>
      </w:r>
      <w:r>
        <w:rPr>
          <w:rFonts w:hint="eastAsia" w:ascii="仿宋_GB2312" w:hAnsi="仿宋_GB2312" w:eastAsia="仿宋_GB2312" w:cs="仿宋_GB2312"/>
          <w:b w:val="0"/>
          <w:bCs w:val="0"/>
          <w:sz w:val="32"/>
          <w:szCs w:val="32"/>
        </w:rPr>
        <w:t>积</w:t>
      </w:r>
      <w:r>
        <w:rPr>
          <w:rFonts w:hint="eastAsia" w:ascii="仿宋_GB2312" w:eastAsia="仿宋_GB2312"/>
          <w:sz w:val="32"/>
          <w:szCs w:val="32"/>
        </w:rPr>
        <w:t>极推进市级部门自建政务服务业务系统与市一体化政务服务平台深度融合，线上线下服务深度融合。全市政务服务资源统一向市一体化政务服务平台整合，除涉密事项外全面实现政务服务“一网通办”；实现“i西安”政务服务</w:t>
      </w:r>
      <w:r>
        <w:rPr>
          <w:rFonts w:ascii="Times New Roman" w:hAnsi="Times New Roman" w:eastAsia="仿宋_GB2312" w:cs="Times New Roman"/>
          <w:sz w:val="32"/>
          <w:szCs w:val="32"/>
        </w:rPr>
        <w:t>APP</w:t>
      </w:r>
      <w:r>
        <w:rPr>
          <w:rFonts w:hint="eastAsia" w:ascii="仿宋_GB2312" w:eastAsia="仿宋_GB2312"/>
          <w:sz w:val="32"/>
          <w:szCs w:val="32"/>
        </w:rPr>
        <w:t>与陕西省一体化平台移动端政务服务资源同源发布、应上尽上、体验一致，全市移动政务服务能力显著提升；探索实行智能审批，全市平均行政许可事项承诺时限在法定时限基础上压缩</w:t>
      </w:r>
      <w:r>
        <w:rPr>
          <w:rFonts w:hint="eastAsia" w:ascii="Times New Roman" w:hAnsi="Times New Roman" w:eastAsia="仿宋_GB2312" w:cs="Times New Roman"/>
          <w:sz w:val="32"/>
          <w:szCs w:val="32"/>
        </w:rPr>
        <w:t>70%</w:t>
      </w:r>
      <w:r>
        <w:rPr>
          <w:rFonts w:hint="eastAsia" w:ascii="仿宋_GB2312" w:eastAsia="仿宋_GB2312"/>
          <w:sz w:val="32"/>
          <w:szCs w:val="32"/>
        </w:rPr>
        <w:t>以上，“最多跑一次”事项占比不低于</w:t>
      </w:r>
      <w:r>
        <w:rPr>
          <w:rFonts w:hint="eastAsia" w:ascii="Times New Roman" w:hAnsi="Times New Roman" w:eastAsia="仿宋_GB2312" w:cs="Times New Roman"/>
          <w:sz w:val="32"/>
          <w:szCs w:val="32"/>
        </w:rPr>
        <w:t>95%</w:t>
      </w:r>
      <w:r>
        <w:rPr>
          <w:rFonts w:hint="eastAsia" w:ascii="仿宋_GB2312" w:eastAsia="仿宋_GB2312"/>
          <w:sz w:val="32"/>
          <w:szCs w:val="32"/>
        </w:rPr>
        <w:t>，即办事项占比不低于</w:t>
      </w:r>
      <w:r>
        <w:rPr>
          <w:rFonts w:hint="eastAsia" w:ascii="Times New Roman" w:hAnsi="Times New Roman" w:eastAsia="仿宋_GB2312" w:cs="Times New Roman"/>
          <w:sz w:val="32"/>
          <w:szCs w:val="32"/>
        </w:rPr>
        <w:t>70%</w:t>
      </w:r>
      <w:r>
        <w:rPr>
          <w:rFonts w:hint="eastAsia" w:ascii="仿宋_GB2312" w:eastAsia="仿宋_GB2312"/>
          <w:sz w:val="32"/>
          <w:szCs w:val="32"/>
        </w:rPr>
        <w:t>。</w:t>
      </w:r>
    </w:p>
    <w:p>
      <w:pPr>
        <w:pStyle w:val="2"/>
        <w:spacing w:line="576" w:lineRule="exact"/>
        <w:ind w:left="0" w:leftChars="0" w:firstLine="0" w:firstLineChars="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（此页无正文）</w:t>
      </w:r>
    </w:p>
    <w:p>
      <w:pPr>
        <w:pStyle w:val="2"/>
        <w:spacing w:line="576" w:lineRule="exact"/>
        <w:ind w:firstLine="640"/>
        <w:rPr>
          <w:rFonts w:hint="eastAsia" w:ascii="仿宋_GB2312" w:eastAsia="仿宋_GB2312"/>
          <w:sz w:val="32"/>
          <w:szCs w:val="32"/>
        </w:rPr>
      </w:pPr>
    </w:p>
    <w:p>
      <w:pPr>
        <w:pStyle w:val="2"/>
        <w:spacing w:line="576" w:lineRule="exact"/>
        <w:ind w:firstLine="640"/>
        <w:rPr>
          <w:rFonts w:ascii="仿宋_GB2312" w:eastAsia="仿宋_GB2312"/>
          <w:sz w:val="32"/>
          <w:szCs w:val="32"/>
        </w:rPr>
      </w:pPr>
      <w:r>
        <w:rPr>
          <w:rFonts w:hint="eastAsia" w:ascii="仿宋_GB2312" w:eastAsia="仿宋_GB2312"/>
          <w:sz w:val="32"/>
          <w:szCs w:val="32"/>
        </w:rPr>
        <w:t xml:space="preserve">                        西安市行政审批服务局</w:t>
      </w:r>
    </w:p>
    <w:p>
      <w:pPr>
        <w:pStyle w:val="5"/>
        <w:spacing w:line="576" w:lineRule="exact"/>
        <w:jc w:val="both"/>
        <w:rPr>
          <w:rFonts w:hint="eastAsia" w:ascii="Times New Roman" w:hAnsi="Times New Roman" w:eastAsia="仿宋_GB2312"/>
          <w:color w:val="000000"/>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ascii="Times New Roman" w:hAnsi="Times New Roman" w:eastAsia="仿宋_GB2312" w:cs="Times New Roman"/>
          <w:sz w:val="32"/>
          <w:szCs w:val="32"/>
        </w:rPr>
        <w:t>2022年5月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p>
    <w:p>
      <w:pPr>
        <w:pStyle w:val="5"/>
        <w:widowControl w:val="0"/>
        <w:spacing w:line="576" w:lineRule="exact"/>
        <w:jc w:val="both"/>
        <w:rPr>
          <w:rFonts w:hint="eastAsia" w:ascii="Times New Roman" w:hAnsi="Times New Roman" w:eastAsia="仿宋_GB2312"/>
          <w:color w:val="000000"/>
          <w:sz w:val="32"/>
          <w:szCs w:val="32"/>
        </w:rPr>
      </w:pPr>
    </w:p>
    <w:p>
      <w:pPr>
        <w:pStyle w:val="5"/>
        <w:widowControl w:val="0"/>
        <w:spacing w:line="576" w:lineRule="exact"/>
        <w:ind w:firstLine="630" w:firstLineChars="197"/>
        <w:jc w:val="both"/>
        <w:rPr>
          <w:rFonts w:hint="eastAsia" w:eastAsia="仿宋_GB2312"/>
          <w:sz w:val="28"/>
          <w:szCs w:val="28"/>
        </w:rPr>
      </w:pPr>
      <w:r>
        <w:rPr>
          <w:rFonts w:hint="eastAsia"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联系人：</w:t>
      </w:r>
      <w:r>
        <w:rPr>
          <w:rFonts w:hint="eastAsia" w:eastAsia="仿宋_GB2312" w:cs="仿宋_GB2312"/>
          <w:sz w:val="32"/>
          <w:szCs w:val="32"/>
          <w:lang w:eastAsia="zh-CN"/>
        </w:rPr>
        <w:t>朱晓民</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电话：</w:t>
      </w:r>
      <w:r>
        <w:rPr>
          <w:rFonts w:hint="default" w:ascii="Times New Roman" w:hAnsi="Times New Roman" w:eastAsia="仿宋_GB2312" w:cs="Times New Roman"/>
          <w:sz w:val="32"/>
          <w:szCs w:val="32"/>
          <w:lang w:val="en-US" w:eastAsia="zh-CN"/>
        </w:rPr>
        <w:t>867850</w:t>
      </w:r>
      <w:r>
        <w:rPr>
          <w:rFonts w:hint="eastAsia" w:ascii="Times New Roman" w:hAnsi="Times New Roman" w:eastAsia="仿宋_GB2312" w:cs="Times New Roman"/>
          <w:sz w:val="32"/>
          <w:szCs w:val="32"/>
          <w:lang w:val="en-US" w:eastAsia="zh-CN"/>
        </w:rPr>
        <w:t>07  13991138343</w:t>
      </w:r>
      <w:r>
        <w:rPr>
          <w:rFonts w:hint="eastAsia" w:ascii="Times New Roman" w:hAnsi="Times New Roman" w:eastAsia="仿宋_GB2312"/>
          <w:color w:val="000000"/>
          <w:sz w:val="32"/>
          <w:szCs w:val="32"/>
        </w:rPr>
        <w:t>）</w:t>
      </w:r>
    </w:p>
    <w:p>
      <w:pPr>
        <w:spacing w:line="560" w:lineRule="exact"/>
        <w:ind w:firstLine="280" w:firstLineChars="100"/>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spacing w:line="576" w:lineRule="exact"/>
      </w:pPr>
      <w:r>
        <w:rPr>
          <w:rFonts w:hint="eastAsia" w:eastAsia="仿宋_GB2312"/>
          <w:sz w:val="28"/>
          <w:szCs w:val="28"/>
        </w:rPr>
        <w:t>抄送：市政协提案委员会，市政府办公厅（建议提案处）。</w:t>
      </w:r>
    </w:p>
    <w:sectPr>
      <w:headerReference r:id="rId3" w:type="default"/>
      <w:footerReference r:id="rId5" w:type="default"/>
      <w:headerReference r:id="rId4" w:type="even"/>
      <w:footerReference r:id="rId6" w:type="even"/>
      <w:pgSz w:w="11906" w:h="16838"/>
      <w:pgMar w:top="2098" w:right="1531" w:bottom="1984" w:left="1531" w:header="851" w:footer="170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94" w:rightChars="140"/>
      <w:jc w:val="right"/>
      <w:rPr>
        <w:rStyle w:val="8"/>
        <w:rFonts w:ascii="宋体" w:hAns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19</w:t>
    </w:r>
    <w:r>
      <w:rPr>
        <w:rStyle w:val="8"/>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72" w:wrap="around" w:vAnchor="text" w:hAnchor="margin" w:xAlign="outside" w:yAlign="top"/>
      <w:ind w:left="349" w:leftChars="166"/>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20</w:t>
    </w:r>
    <w:r>
      <w:rPr>
        <w:rStyle w:val="8"/>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E2ZTZhZTQwN2FlNDY2NWY3Mjk1MDNjNzFiMWUifQ=="/>
  </w:docVars>
  <w:rsids>
    <w:rsidRoot w:val="00000000"/>
    <w:rsid w:val="1C660AEC"/>
    <w:rsid w:val="205D4B50"/>
    <w:rsid w:val="242332EA"/>
    <w:rsid w:val="333F6CD2"/>
    <w:rsid w:val="35F5DE13"/>
    <w:rsid w:val="391624C1"/>
    <w:rsid w:val="3E715BD6"/>
    <w:rsid w:val="45C46C84"/>
    <w:rsid w:val="4B242B68"/>
    <w:rsid w:val="561602D0"/>
    <w:rsid w:val="5CA25033"/>
    <w:rsid w:val="5E457D25"/>
    <w:rsid w:val="6ABD3BEF"/>
    <w:rsid w:val="6D23211D"/>
    <w:rsid w:val="740B002F"/>
    <w:rsid w:val="75DD3E58"/>
    <w:rsid w:val="764C6CEC"/>
    <w:rsid w:val="F7CFD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2011</Words>
  <Characters>2070</Characters>
  <Lines>0</Lines>
  <Paragraphs>0</Paragraphs>
  <TotalTime>0</TotalTime>
  <ScaleCrop>false</ScaleCrop>
  <LinksUpToDate>false</LinksUpToDate>
  <CharactersWithSpaces>2135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2022-05-25T19:36:00Z</dcterms:created>
  <dc:creator>Administrator</dc:creator>
  <cp:lastModifiedBy>心垚</cp:lastModifiedBy>
  <cp:lastPrinted>2022-05-26T19:34:00Z</cp:lastPrinted>
  <dcterms:modified xsi:type="dcterms:W3CDTF">2022-07-28T08:37:12Z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FDC293A27A044A53A4C695E0E5155196</vt:lpwstr>
  </property>
</Properties>
</file>